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EE" w:rsidRDefault="00121CCE" w:rsidP="007579F8">
      <w:pPr>
        <w:keepLines/>
        <w:numPr>
          <w:ilvl w:val="0"/>
          <w:numId w:val="4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</w:t>
      </w:r>
      <w:r w:rsidR="001F2DCE">
        <w:rPr>
          <w:rFonts w:ascii="Arial" w:hAnsi="Arial" w:cs="Arial"/>
          <w:sz w:val="22"/>
          <w:szCs w:val="22"/>
        </w:rPr>
        <w:t xml:space="preserve">Queensland Civil and Administrative Tribunal (Justice of the Peace) Amendment Bill 2013 </w:t>
      </w:r>
      <w:r w:rsidR="002702FC">
        <w:rPr>
          <w:rFonts w:ascii="Arial" w:hAnsi="Arial" w:cs="Arial"/>
          <w:sz w:val="22"/>
          <w:szCs w:val="22"/>
        </w:rPr>
        <w:t xml:space="preserve">(Bill) </w:t>
      </w:r>
      <w:r w:rsidR="005924EE" w:rsidRPr="005924EE">
        <w:rPr>
          <w:rFonts w:ascii="Arial" w:hAnsi="Arial" w:cs="Arial"/>
          <w:sz w:val="22"/>
          <w:szCs w:val="22"/>
        </w:rPr>
        <w:t>incorporat</w:t>
      </w:r>
      <w:r>
        <w:rPr>
          <w:rFonts w:ascii="Arial" w:hAnsi="Arial" w:cs="Arial"/>
          <w:sz w:val="22"/>
          <w:szCs w:val="22"/>
        </w:rPr>
        <w:t>es</w:t>
      </w:r>
      <w:r w:rsidR="005924EE" w:rsidRPr="005924EE">
        <w:rPr>
          <w:rFonts w:ascii="Arial" w:hAnsi="Arial" w:cs="Arial"/>
          <w:sz w:val="22"/>
          <w:szCs w:val="22"/>
        </w:rPr>
        <w:t xml:space="preserve"> the following key </w:t>
      </w:r>
      <w:r w:rsidR="00E916BA">
        <w:rPr>
          <w:rFonts w:ascii="Arial" w:hAnsi="Arial" w:cs="Arial"/>
          <w:sz w:val="22"/>
          <w:szCs w:val="22"/>
        </w:rPr>
        <w:t>elements</w:t>
      </w:r>
      <w:r w:rsidR="005924EE" w:rsidRPr="005924EE">
        <w:rPr>
          <w:rFonts w:ascii="Arial" w:hAnsi="Arial" w:cs="Arial"/>
          <w:sz w:val="22"/>
          <w:szCs w:val="22"/>
        </w:rPr>
        <w:t>:</w:t>
      </w:r>
    </w:p>
    <w:p w:rsidR="00121CCE" w:rsidRDefault="00121CCE" w:rsidP="001426B7">
      <w:pPr>
        <w:keepLines/>
        <w:numPr>
          <w:ilvl w:val="0"/>
          <w:numId w:val="4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924EE">
        <w:rPr>
          <w:rFonts w:ascii="Arial" w:hAnsi="Arial" w:cs="Arial"/>
          <w:sz w:val="22"/>
          <w:szCs w:val="22"/>
        </w:rPr>
        <w:t xml:space="preserve">enabling two justices of the peace to constitute the Queensland Civil and Administrative Tribunal </w:t>
      </w:r>
      <w:r w:rsidR="00C15716">
        <w:rPr>
          <w:rFonts w:ascii="Arial" w:hAnsi="Arial" w:cs="Arial"/>
          <w:sz w:val="22"/>
          <w:szCs w:val="22"/>
        </w:rPr>
        <w:t xml:space="preserve">(QCAT) </w:t>
      </w:r>
      <w:r w:rsidRPr="005924EE">
        <w:rPr>
          <w:rFonts w:ascii="Arial" w:hAnsi="Arial" w:cs="Arial"/>
          <w:sz w:val="22"/>
          <w:szCs w:val="22"/>
        </w:rPr>
        <w:t>for determining minor civil disputes</w:t>
      </w:r>
      <w:r>
        <w:rPr>
          <w:rFonts w:ascii="Arial" w:hAnsi="Arial" w:cs="Arial"/>
          <w:sz w:val="22"/>
          <w:szCs w:val="22"/>
        </w:rPr>
        <w:t xml:space="preserve">, </w:t>
      </w:r>
      <w:r w:rsidRPr="00632829">
        <w:rPr>
          <w:rFonts w:ascii="Arial" w:hAnsi="Arial" w:cs="Arial"/>
          <w:sz w:val="22"/>
          <w:szCs w:val="22"/>
        </w:rPr>
        <w:t xml:space="preserve">excluding </w:t>
      </w:r>
      <w:r>
        <w:rPr>
          <w:rFonts w:ascii="Arial" w:hAnsi="Arial" w:cs="Arial"/>
          <w:sz w:val="22"/>
          <w:szCs w:val="22"/>
        </w:rPr>
        <w:t>disputes</w:t>
      </w:r>
      <w:r w:rsidRPr="005924EE">
        <w:rPr>
          <w:rFonts w:ascii="Arial" w:hAnsi="Arial" w:cs="Arial"/>
          <w:sz w:val="22"/>
          <w:szCs w:val="22"/>
        </w:rPr>
        <w:t xml:space="preserve"> with a value of </w:t>
      </w:r>
      <w:r>
        <w:rPr>
          <w:rFonts w:ascii="Arial" w:hAnsi="Arial" w:cs="Arial"/>
          <w:sz w:val="22"/>
          <w:szCs w:val="22"/>
        </w:rPr>
        <w:t xml:space="preserve">more than </w:t>
      </w:r>
      <w:r w:rsidRPr="005924EE">
        <w:rPr>
          <w:rFonts w:ascii="Arial" w:hAnsi="Arial" w:cs="Arial"/>
          <w:sz w:val="22"/>
          <w:szCs w:val="22"/>
        </w:rPr>
        <w:t>$5</w:t>
      </w:r>
      <w:r>
        <w:rPr>
          <w:rFonts w:ascii="Arial" w:hAnsi="Arial" w:cs="Arial"/>
          <w:sz w:val="22"/>
          <w:szCs w:val="22"/>
        </w:rPr>
        <w:t>,</w:t>
      </w:r>
      <w:r w:rsidRPr="005924EE">
        <w:rPr>
          <w:rFonts w:ascii="Arial" w:hAnsi="Arial" w:cs="Arial"/>
          <w:sz w:val="22"/>
          <w:szCs w:val="22"/>
        </w:rPr>
        <w:t>000 and urgent residential tenancy matters</w:t>
      </w:r>
      <w:r>
        <w:rPr>
          <w:rFonts w:ascii="Arial" w:hAnsi="Arial" w:cs="Arial"/>
          <w:sz w:val="22"/>
          <w:szCs w:val="22"/>
        </w:rPr>
        <w:t xml:space="preserve">; and </w:t>
      </w:r>
    </w:p>
    <w:p w:rsidR="00121CCE" w:rsidRPr="005924EE" w:rsidRDefault="00121CCE" w:rsidP="001426B7">
      <w:pPr>
        <w:keepLines/>
        <w:numPr>
          <w:ilvl w:val="0"/>
          <w:numId w:val="4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requiring </w:t>
      </w:r>
      <w:r w:rsidRPr="005924EE">
        <w:rPr>
          <w:rFonts w:ascii="Arial" w:hAnsi="Arial" w:cs="Arial"/>
          <w:sz w:val="22"/>
          <w:szCs w:val="22"/>
        </w:rPr>
        <w:t>one of the justices</w:t>
      </w:r>
      <w:r>
        <w:rPr>
          <w:rFonts w:ascii="Arial" w:hAnsi="Arial" w:cs="Arial"/>
          <w:sz w:val="22"/>
          <w:szCs w:val="22"/>
        </w:rPr>
        <w:t xml:space="preserve"> of the peace to</w:t>
      </w:r>
      <w:r w:rsidRPr="005924EE">
        <w:rPr>
          <w:rFonts w:ascii="Arial" w:hAnsi="Arial" w:cs="Arial"/>
          <w:sz w:val="22"/>
          <w:szCs w:val="22"/>
        </w:rPr>
        <w:t xml:space="preserve"> be legally qualified.</w:t>
      </w:r>
    </w:p>
    <w:p w:rsidR="00C15716" w:rsidRPr="00C15716" w:rsidRDefault="00C15716" w:rsidP="007579F8">
      <w:pPr>
        <w:keepLines/>
        <w:numPr>
          <w:ilvl w:val="0"/>
          <w:numId w:val="4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Generally, t</w:t>
      </w:r>
      <w:r w:rsidRPr="00C15716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minor civil disputes</w:t>
      </w:r>
      <w:r w:rsidRPr="00C15716">
        <w:rPr>
          <w:rFonts w:ascii="Arial" w:hAnsi="Arial" w:cs="Arial"/>
          <w:sz w:val="22"/>
          <w:szCs w:val="22"/>
        </w:rPr>
        <w:t xml:space="preserve"> jurisdiction of QCAT includes urgent and non-urgent residential tenancy disputes, dividing fences disputes, minor debts, consumer and trader disputes, claims about damage arising from motor vehicle accidents and repairs for defects in motor vehicles</w:t>
      </w:r>
      <w:r>
        <w:rPr>
          <w:rFonts w:ascii="Arial" w:hAnsi="Arial" w:cs="Arial"/>
          <w:sz w:val="22"/>
          <w:szCs w:val="22"/>
        </w:rPr>
        <w:t>.</w:t>
      </w:r>
    </w:p>
    <w:p w:rsidR="00121CCE" w:rsidRDefault="00121CCE" w:rsidP="007579F8">
      <w:pPr>
        <w:keepLines/>
        <w:numPr>
          <w:ilvl w:val="0"/>
          <w:numId w:val="4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amendments to the </w:t>
      </w:r>
      <w:smartTag w:uri="urn:schemas-microsoft-com:office:smarttags" w:element="place">
        <w:smartTag w:uri="urn:schemas-microsoft-com:office:smarttags" w:element="State">
          <w:r w:rsidRPr="00C15716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Pr="00C15716">
        <w:rPr>
          <w:rFonts w:ascii="Arial" w:hAnsi="Arial" w:cs="Arial"/>
          <w:i/>
          <w:sz w:val="22"/>
          <w:szCs w:val="22"/>
        </w:rPr>
        <w:t xml:space="preserve"> Civil and Administrative Tribunal Act 2009</w:t>
      </w:r>
      <w:r>
        <w:rPr>
          <w:rFonts w:ascii="Arial" w:hAnsi="Arial" w:cs="Arial"/>
          <w:sz w:val="22"/>
          <w:szCs w:val="22"/>
        </w:rPr>
        <w:t xml:space="preserve"> </w:t>
      </w:r>
      <w:r w:rsidR="00C15716">
        <w:rPr>
          <w:rFonts w:ascii="Arial" w:hAnsi="Arial" w:cs="Arial"/>
          <w:sz w:val="22"/>
          <w:szCs w:val="22"/>
        </w:rPr>
        <w:t xml:space="preserve">contained in the Bill </w:t>
      </w:r>
      <w:r>
        <w:rPr>
          <w:rFonts w:ascii="Arial" w:hAnsi="Arial" w:cs="Arial"/>
          <w:sz w:val="22"/>
          <w:szCs w:val="22"/>
        </w:rPr>
        <w:t xml:space="preserve">will enable </w:t>
      </w:r>
      <w:r w:rsidR="00C15716">
        <w:rPr>
          <w:rFonts w:ascii="Arial" w:hAnsi="Arial" w:cs="Arial"/>
          <w:sz w:val="22"/>
          <w:szCs w:val="22"/>
        </w:rPr>
        <w:t>a six month trial using justices of the peace to hear and decide these minor civil disputes. The objectives of the trial are:</w:t>
      </w:r>
    </w:p>
    <w:p w:rsidR="00C15716" w:rsidRPr="00C15716" w:rsidRDefault="00C15716" w:rsidP="001426B7">
      <w:pPr>
        <w:keepLines/>
        <w:numPr>
          <w:ilvl w:val="0"/>
          <w:numId w:val="49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5716">
        <w:rPr>
          <w:rFonts w:ascii="Arial" w:hAnsi="Arial" w:cs="Arial"/>
          <w:sz w:val="22"/>
          <w:szCs w:val="22"/>
        </w:rPr>
        <w:t xml:space="preserve">reduce the average time taken to finalise all </w:t>
      </w:r>
      <w:r>
        <w:rPr>
          <w:rFonts w:ascii="Arial" w:hAnsi="Arial" w:cs="Arial"/>
          <w:sz w:val="22"/>
          <w:szCs w:val="22"/>
        </w:rPr>
        <w:t>minor civil dispute</w:t>
      </w:r>
      <w:r w:rsidRPr="00C15716">
        <w:rPr>
          <w:rFonts w:ascii="Arial" w:hAnsi="Arial" w:cs="Arial"/>
          <w:sz w:val="22"/>
          <w:szCs w:val="22"/>
        </w:rPr>
        <w:t xml:space="preserve"> applications and improve the clearance rate across the State for all </w:t>
      </w:r>
      <w:r w:rsidR="00632829">
        <w:rPr>
          <w:rFonts w:ascii="Arial" w:hAnsi="Arial" w:cs="Arial"/>
          <w:sz w:val="22"/>
          <w:szCs w:val="22"/>
        </w:rPr>
        <w:t xml:space="preserve">minor civil disputes </w:t>
      </w:r>
      <w:r w:rsidRPr="00C15716">
        <w:rPr>
          <w:rFonts w:ascii="Arial" w:hAnsi="Arial" w:cs="Arial"/>
          <w:sz w:val="22"/>
          <w:szCs w:val="22"/>
        </w:rPr>
        <w:t xml:space="preserve">applications in the trial sites (in 2011-12, the overall clearance rate for minor civil disputes </w:t>
      </w:r>
      <w:r>
        <w:rPr>
          <w:rFonts w:ascii="Arial" w:hAnsi="Arial" w:cs="Arial"/>
          <w:sz w:val="22"/>
          <w:szCs w:val="22"/>
        </w:rPr>
        <w:t xml:space="preserve">in QCAT </w:t>
      </w:r>
      <w:r w:rsidRPr="00C15716">
        <w:rPr>
          <w:rFonts w:ascii="Arial" w:hAnsi="Arial" w:cs="Arial"/>
          <w:sz w:val="22"/>
          <w:szCs w:val="22"/>
        </w:rPr>
        <w:t xml:space="preserve">was 95%); </w:t>
      </w:r>
    </w:p>
    <w:p w:rsidR="00C15716" w:rsidRPr="00C15716" w:rsidRDefault="00C15716" w:rsidP="001426B7">
      <w:pPr>
        <w:keepLines/>
        <w:numPr>
          <w:ilvl w:val="0"/>
          <w:numId w:val="49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5716">
        <w:rPr>
          <w:rFonts w:ascii="Arial" w:hAnsi="Arial" w:cs="Arial"/>
          <w:sz w:val="22"/>
          <w:szCs w:val="22"/>
        </w:rPr>
        <w:t>reduce the cost of hearing minor civil disputes within the trial scope;</w:t>
      </w:r>
    </w:p>
    <w:p w:rsidR="00C15716" w:rsidRPr="00C15716" w:rsidRDefault="00C15716" w:rsidP="001426B7">
      <w:pPr>
        <w:keepLines/>
        <w:numPr>
          <w:ilvl w:val="0"/>
          <w:numId w:val="49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5716">
        <w:rPr>
          <w:rFonts w:ascii="Arial" w:hAnsi="Arial" w:cs="Arial"/>
          <w:sz w:val="22"/>
          <w:szCs w:val="22"/>
        </w:rPr>
        <w:t>enable QCAT adjudicators, judicial registrars (who act as QCAT adjudicators in regional areas) and magistrates (who act as QCAT members in regional areas) to deal with more complex matters;</w:t>
      </w:r>
    </w:p>
    <w:p w:rsidR="00C15716" w:rsidRPr="00C15716" w:rsidRDefault="00C15716" w:rsidP="007579F8">
      <w:pPr>
        <w:numPr>
          <w:ilvl w:val="0"/>
          <w:numId w:val="49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5716">
        <w:rPr>
          <w:rFonts w:ascii="Arial" w:hAnsi="Arial" w:cs="Arial"/>
          <w:sz w:val="22"/>
          <w:szCs w:val="22"/>
        </w:rPr>
        <w:t>recognise the substantial voluntary contribution of JPs to the community and provide opportunities to improve, develop and expand their role; and</w:t>
      </w:r>
    </w:p>
    <w:p w:rsidR="00C15716" w:rsidRPr="00C15716" w:rsidRDefault="00C15716" w:rsidP="007579F8">
      <w:pPr>
        <w:numPr>
          <w:ilvl w:val="0"/>
          <w:numId w:val="49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5716">
        <w:rPr>
          <w:rFonts w:ascii="Arial" w:hAnsi="Arial" w:cs="Arial"/>
          <w:sz w:val="22"/>
          <w:szCs w:val="22"/>
        </w:rPr>
        <w:t xml:space="preserve">contribute to Government commitments to improve the administration of </w:t>
      </w:r>
      <w:smartTag w:uri="urn:schemas-microsoft-com:office:smarttags" w:element="place">
        <w:smartTag w:uri="urn:schemas-microsoft-com:office:smarttags" w:element="State">
          <w:r w:rsidRPr="00C15716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C15716">
        <w:rPr>
          <w:rFonts w:ascii="Arial" w:hAnsi="Arial" w:cs="Arial"/>
          <w:sz w:val="22"/>
          <w:szCs w:val="22"/>
        </w:rPr>
        <w:t>’s justice system and frontline justice services for Queenslanders.</w:t>
      </w:r>
    </w:p>
    <w:p w:rsidR="00C15716" w:rsidRPr="005924EE" w:rsidRDefault="0097379A" w:rsidP="007579F8">
      <w:pPr>
        <w:keepLines/>
        <w:numPr>
          <w:ilvl w:val="0"/>
          <w:numId w:val="4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trial will be evaluated to determine whether the program should continue.</w:t>
      </w:r>
    </w:p>
    <w:p w:rsidR="00A33CF1" w:rsidRDefault="00A33CF1" w:rsidP="007579F8">
      <w:pPr>
        <w:keepLines/>
        <w:numPr>
          <w:ilvl w:val="0"/>
          <w:numId w:val="4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702FC">
        <w:rPr>
          <w:rFonts w:ascii="Arial" w:hAnsi="Arial" w:cs="Arial"/>
          <w:sz w:val="22"/>
          <w:szCs w:val="22"/>
          <w:u w:val="single"/>
        </w:rPr>
        <w:t>Cabinet approved</w:t>
      </w:r>
      <w:r w:rsidRPr="005924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introduction of </w:t>
      </w:r>
      <w:r w:rsidRPr="005924EE">
        <w:rPr>
          <w:rFonts w:ascii="Arial" w:hAnsi="Arial" w:cs="Arial"/>
          <w:sz w:val="22"/>
          <w:szCs w:val="22"/>
        </w:rPr>
        <w:t>the Queensland Civil and Administrative Tribunal (Justices of the Peace) Amendment Bill 2013</w:t>
      </w:r>
      <w:r w:rsidR="00E0049E">
        <w:rPr>
          <w:rFonts w:ascii="Arial" w:hAnsi="Arial" w:cs="Arial"/>
          <w:sz w:val="22"/>
          <w:szCs w:val="22"/>
        </w:rPr>
        <w:t xml:space="preserve"> into the Legislative Assembly</w:t>
      </w:r>
      <w:r w:rsidR="002702FC">
        <w:rPr>
          <w:rFonts w:ascii="Arial" w:hAnsi="Arial" w:cs="Arial"/>
          <w:sz w:val="22"/>
          <w:szCs w:val="22"/>
        </w:rPr>
        <w:t>.</w:t>
      </w:r>
    </w:p>
    <w:p w:rsidR="002E287D" w:rsidRPr="00C07656" w:rsidRDefault="002E287D" w:rsidP="007579F8">
      <w:pPr>
        <w:keepLines/>
        <w:numPr>
          <w:ilvl w:val="0"/>
          <w:numId w:val="47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E287D" w:rsidRDefault="001F7DB1" w:rsidP="001426B7">
      <w:pPr>
        <w:numPr>
          <w:ilvl w:val="0"/>
          <w:numId w:val="44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39485F" w:rsidRPr="0045591A">
          <w:rPr>
            <w:rStyle w:val="Hyperlink"/>
            <w:rFonts w:ascii="Arial" w:hAnsi="Arial" w:cs="Arial"/>
            <w:sz w:val="22"/>
            <w:szCs w:val="22"/>
          </w:rPr>
          <w:t>Queensland Civil and Administrative Tribunal (Justice of the Peace) Amendment Bill 2013</w:t>
        </w:r>
      </w:hyperlink>
    </w:p>
    <w:p w:rsidR="002E287D" w:rsidRPr="002702FC" w:rsidRDefault="001F7DB1" w:rsidP="002E287D">
      <w:pPr>
        <w:numPr>
          <w:ilvl w:val="0"/>
          <w:numId w:val="44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39485F" w:rsidRPr="0045591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2E287D" w:rsidRPr="002702FC" w:rsidSect="007579F8"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134" w:header="709" w:footer="709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A5" w:rsidRDefault="00AA26A5">
      <w:r>
        <w:separator/>
      </w:r>
    </w:p>
  </w:endnote>
  <w:endnote w:type="continuationSeparator" w:id="0">
    <w:p w:rsidR="00AA26A5" w:rsidRDefault="00AA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9D" w:rsidRPr="001141E1" w:rsidRDefault="004E799D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A5" w:rsidRDefault="00AA26A5">
      <w:r>
        <w:separator/>
      </w:r>
    </w:p>
  </w:footnote>
  <w:footnote w:type="continuationSeparator" w:id="0">
    <w:p w:rsidR="00AA26A5" w:rsidRDefault="00AA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9D" w:rsidRPr="000400F9" w:rsidRDefault="0057118C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99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E799D">
      <w:rPr>
        <w:rFonts w:ascii="Arial" w:hAnsi="Arial" w:cs="Arial"/>
        <w:b/>
        <w:sz w:val="22"/>
        <w:szCs w:val="22"/>
        <w:u w:val="single"/>
      </w:rPr>
      <w:t>month year</w:t>
    </w:r>
  </w:p>
  <w:p w:rsidR="004E799D" w:rsidRDefault="004E799D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4E799D" w:rsidRDefault="004E799D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4E799D" w:rsidRPr="00F10DF9" w:rsidRDefault="004E799D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99D" w:rsidRPr="00937A4A" w:rsidRDefault="004E799D" w:rsidP="00A33CF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4E799D" w:rsidRPr="00937A4A" w:rsidRDefault="004E799D" w:rsidP="00A33CF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4E799D" w:rsidRPr="00937A4A" w:rsidRDefault="004E799D" w:rsidP="00A33CF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March 2013</w:t>
    </w:r>
  </w:p>
  <w:p w:rsidR="004E799D" w:rsidRDefault="004E799D" w:rsidP="001426B7">
    <w:pPr>
      <w:pStyle w:val="Header"/>
      <w:tabs>
        <w:tab w:val="center" w:pos="0"/>
        <w:tab w:val="right" w:pos="9072"/>
      </w:tabs>
      <w:rPr>
        <w:rFonts w:ascii="Arial" w:hAnsi="Arial" w:cs="Arial"/>
        <w:b/>
        <w:sz w:val="22"/>
        <w:szCs w:val="22"/>
      </w:rPr>
    </w:pPr>
  </w:p>
  <w:p w:rsidR="004E799D" w:rsidRPr="0056515D" w:rsidRDefault="004E799D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State">
        <w:r w:rsidRPr="0056515D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56515D">
      <w:rPr>
        <w:rFonts w:ascii="Arial" w:hAnsi="Arial" w:cs="Arial"/>
        <w:b/>
        <w:sz w:val="22"/>
        <w:szCs w:val="22"/>
        <w:u w:val="single"/>
      </w:rPr>
      <w:t xml:space="preserve"> Civil and Administrative Tribunal (Justices of the Peace) Amendment Bill 2013</w:t>
    </w:r>
  </w:p>
  <w:p w:rsidR="004E799D" w:rsidRPr="0056515D" w:rsidRDefault="004E799D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6515D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4E799D" w:rsidRPr="00F10DF9" w:rsidRDefault="004E799D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50279"/>
    <w:multiLevelType w:val="hybridMultilevel"/>
    <w:tmpl w:val="CD4EBD36"/>
    <w:lvl w:ilvl="0" w:tplc="02E20C0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67703"/>
    <w:multiLevelType w:val="hybridMultilevel"/>
    <w:tmpl w:val="23C23D12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9D44293"/>
    <w:multiLevelType w:val="multilevel"/>
    <w:tmpl w:val="A77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426ED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2A03B59"/>
    <w:multiLevelType w:val="hybridMultilevel"/>
    <w:tmpl w:val="765040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F5356B"/>
    <w:multiLevelType w:val="hybridMultilevel"/>
    <w:tmpl w:val="5498DFCA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B7A0238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217364F0"/>
    <w:multiLevelType w:val="hybridMultilevel"/>
    <w:tmpl w:val="312CCA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EA576A"/>
    <w:multiLevelType w:val="hybridMultilevel"/>
    <w:tmpl w:val="6D1A0F46"/>
    <w:lvl w:ilvl="0" w:tplc="B532E7C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A3819"/>
    <w:multiLevelType w:val="multilevel"/>
    <w:tmpl w:val="97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414B27"/>
    <w:multiLevelType w:val="multilevel"/>
    <w:tmpl w:val="312C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681A37"/>
    <w:multiLevelType w:val="hybridMultilevel"/>
    <w:tmpl w:val="DA1A9C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7455A01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8" w15:restartNumberingAfterBreak="0">
    <w:nsid w:val="5AF65E16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99E277F"/>
    <w:multiLevelType w:val="hybridMultilevel"/>
    <w:tmpl w:val="784678E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A2334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E5C1AB2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6B67378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259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EB7EB0"/>
    <w:multiLevelType w:val="hybridMultilevel"/>
    <w:tmpl w:val="51489C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5"/>
  </w:num>
  <w:num w:numId="4">
    <w:abstractNumId w:val="40"/>
  </w:num>
  <w:num w:numId="5">
    <w:abstractNumId w:val="18"/>
  </w:num>
  <w:num w:numId="6">
    <w:abstractNumId w:val="37"/>
  </w:num>
  <w:num w:numId="7">
    <w:abstractNumId w:val="7"/>
  </w:num>
  <w:num w:numId="8">
    <w:abstractNumId w:val="31"/>
  </w:num>
  <w:num w:numId="9">
    <w:abstractNumId w:val="28"/>
  </w:num>
  <w:num w:numId="10">
    <w:abstractNumId w:val="23"/>
  </w:num>
  <w:num w:numId="11">
    <w:abstractNumId w:val="8"/>
  </w:num>
  <w:num w:numId="12">
    <w:abstractNumId w:val="33"/>
  </w:num>
  <w:num w:numId="13">
    <w:abstractNumId w:val="24"/>
  </w:num>
  <w:num w:numId="14">
    <w:abstractNumId w:val="27"/>
  </w:num>
  <w:num w:numId="15">
    <w:abstractNumId w:val="38"/>
  </w:num>
  <w:num w:numId="16">
    <w:abstractNumId w:val="27"/>
  </w:num>
  <w:num w:numId="17">
    <w:abstractNumId w:val="5"/>
  </w:num>
  <w:num w:numId="18">
    <w:abstractNumId w:val="22"/>
  </w:num>
  <w:num w:numId="19">
    <w:abstractNumId w:val="1"/>
  </w:num>
  <w:num w:numId="20">
    <w:abstractNumId w:val="16"/>
  </w:num>
  <w:num w:numId="21">
    <w:abstractNumId w:val="1"/>
  </w:num>
  <w:num w:numId="22">
    <w:abstractNumId w:val="38"/>
  </w:num>
  <w:num w:numId="23">
    <w:abstractNumId w:val="27"/>
  </w:num>
  <w:num w:numId="24">
    <w:abstractNumId w:val="5"/>
  </w:num>
  <w:num w:numId="25">
    <w:abstractNumId w:val="22"/>
  </w:num>
  <w:num w:numId="26">
    <w:abstractNumId w:val="2"/>
  </w:num>
  <w:num w:numId="27">
    <w:abstractNumId w:val="34"/>
  </w:num>
  <w:num w:numId="28">
    <w:abstractNumId w:val="13"/>
  </w:num>
  <w:num w:numId="29">
    <w:abstractNumId w:val="41"/>
  </w:num>
  <w:num w:numId="30">
    <w:abstractNumId w:val="15"/>
  </w:num>
  <w:num w:numId="31">
    <w:abstractNumId w:val="10"/>
  </w:num>
  <w:num w:numId="32">
    <w:abstractNumId w:val="9"/>
  </w:num>
  <w:num w:numId="33">
    <w:abstractNumId w:val="26"/>
  </w:num>
  <w:num w:numId="34">
    <w:abstractNumId w:val="32"/>
  </w:num>
  <w:num w:numId="35">
    <w:abstractNumId w:val="35"/>
  </w:num>
  <w:num w:numId="36">
    <w:abstractNumId w:val="11"/>
  </w:num>
  <w:num w:numId="37">
    <w:abstractNumId w:val="36"/>
  </w:num>
  <w:num w:numId="38">
    <w:abstractNumId w:val="21"/>
  </w:num>
  <w:num w:numId="39">
    <w:abstractNumId w:val="19"/>
  </w:num>
  <w:num w:numId="40">
    <w:abstractNumId w:val="17"/>
  </w:num>
  <w:num w:numId="41">
    <w:abstractNumId w:val="6"/>
  </w:num>
  <w:num w:numId="42">
    <w:abstractNumId w:val="14"/>
  </w:num>
  <w:num w:numId="43">
    <w:abstractNumId w:val="43"/>
  </w:num>
  <w:num w:numId="44">
    <w:abstractNumId w:val="39"/>
  </w:num>
  <w:num w:numId="45">
    <w:abstractNumId w:val="4"/>
  </w:num>
  <w:num w:numId="46">
    <w:abstractNumId w:val="42"/>
  </w:num>
  <w:num w:numId="47">
    <w:abstractNumId w:val="30"/>
  </w:num>
  <w:num w:numId="48">
    <w:abstractNumId w:val="20"/>
  </w:num>
  <w:num w:numId="49">
    <w:abstractNumId w:val="1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1"/>
    <w:rsid w:val="00005B58"/>
    <w:rsid w:val="000455EC"/>
    <w:rsid w:val="0005520C"/>
    <w:rsid w:val="00060480"/>
    <w:rsid w:val="000851A4"/>
    <w:rsid w:val="000E20D0"/>
    <w:rsid w:val="00121CCE"/>
    <w:rsid w:val="001426B7"/>
    <w:rsid w:val="00152B45"/>
    <w:rsid w:val="00180EDB"/>
    <w:rsid w:val="00186FC3"/>
    <w:rsid w:val="00187946"/>
    <w:rsid w:val="00192DB0"/>
    <w:rsid w:val="001C5C47"/>
    <w:rsid w:val="001F02E8"/>
    <w:rsid w:val="001F2DCE"/>
    <w:rsid w:val="001F7DB1"/>
    <w:rsid w:val="00201209"/>
    <w:rsid w:val="00252E60"/>
    <w:rsid w:val="0025436A"/>
    <w:rsid w:val="002676EC"/>
    <w:rsid w:val="002702FC"/>
    <w:rsid w:val="002806B7"/>
    <w:rsid w:val="0029502A"/>
    <w:rsid w:val="002B02FD"/>
    <w:rsid w:val="002D4245"/>
    <w:rsid w:val="002E287D"/>
    <w:rsid w:val="003046FE"/>
    <w:rsid w:val="003053D8"/>
    <w:rsid w:val="00310F46"/>
    <w:rsid w:val="00312AA0"/>
    <w:rsid w:val="003522B4"/>
    <w:rsid w:val="00355094"/>
    <w:rsid w:val="00360FD6"/>
    <w:rsid w:val="00361B46"/>
    <w:rsid w:val="00392ABB"/>
    <w:rsid w:val="0039485F"/>
    <w:rsid w:val="003C7274"/>
    <w:rsid w:val="00433621"/>
    <w:rsid w:val="004367D0"/>
    <w:rsid w:val="00451A6D"/>
    <w:rsid w:val="0045591A"/>
    <w:rsid w:val="0045700A"/>
    <w:rsid w:val="004635C1"/>
    <w:rsid w:val="00485E0A"/>
    <w:rsid w:val="004C565F"/>
    <w:rsid w:val="004C5A54"/>
    <w:rsid w:val="004E799D"/>
    <w:rsid w:val="00510428"/>
    <w:rsid w:val="00515706"/>
    <w:rsid w:val="00516056"/>
    <w:rsid w:val="00522272"/>
    <w:rsid w:val="00540C7B"/>
    <w:rsid w:val="005535C5"/>
    <w:rsid w:val="00560F27"/>
    <w:rsid w:val="005627F9"/>
    <w:rsid w:val="0056466F"/>
    <w:rsid w:val="0056515D"/>
    <w:rsid w:val="0057118C"/>
    <w:rsid w:val="00591C4E"/>
    <w:rsid w:val="005924EE"/>
    <w:rsid w:val="00595143"/>
    <w:rsid w:val="0059637D"/>
    <w:rsid w:val="005A2C11"/>
    <w:rsid w:val="005A5013"/>
    <w:rsid w:val="005D400B"/>
    <w:rsid w:val="005E408F"/>
    <w:rsid w:val="005F1ED3"/>
    <w:rsid w:val="006051CB"/>
    <w:rsid w:val="00614D3C"/>
    <w:rsid w:val="00627623"/>
    <w:rsid w:val="00630279"/>
    <w:rsid w:val="00631E60"/>
    <w:rsid w:val="00632829"/>
    <w:rsid w:val="00635624"/>
    <w:rsid w:val="0065620E"/>
    <w:rsid w:val="00685B60"/>
    <w:rsid w:val="006862CE"/>
    <w:rsid w:val="006A1FA0"/>
    <w:rsid w:val="006B2C1F"/>
    <w:rsid w:val="006D27D4"/>
    <w:rsid w:val="006D3F7D"/>
    <w:rsid w:val="006F0676"/>
    <w:rsid w:val="006F2F07"/>
    <w:rsid w:val="00706B3C"/>
    <w:rsid w:val="00707E68"/>
    <w:rsid w:val="00722D58"/>
    <w:rsid w:val="007370E8"/>
    <w:rsid w:val="00747101"/>
    <w:rsid w:val="00752CFA"/>
    <w:rsid w:val="007579F8"/>
    <w:rsid w:val="007629C9"/>
    <w:rsid w:val="00774813"/>
    <w:rsid w:val="007A6B61"/>
    <w:rsid w:val="007B7EC7"/>
    <w:rsid w:val="007C5D57"/>
    <w:rsid w:val="007E18AD"/>
    <w:rsid w:val="00820DA3"/>
    <w:rsid w:val="00821FAA"/>
    <w:rsid w:val="00827922"/>
    <w:rsid w:val="00832E6D"/>
    <w:rsid w:val="0083708B"/>
    <w:rsid w:val="0085166C"/>
    <w:rsid w:val="00856692"/>
    <w:rsid w:val="008668E1"/>
    <w:rsid w:val="008727EB"/>
    <w:rsid w:val="00887450"/>
    <w:rsid w:val="008A64D2"/>
    <w:rsid w:val="008B434F"/>
    <w:rsid w:val="008E368A"/>
    <w:rsid w:val="0090158F"/>
    <w:rsid w:val="009158FC"/>
    <w:rsid w:val="0092733D"/>
    <w:rsid w:val="00944116"/>
    <w:rsid w:val="00952787"/>
    <w:rsid w:val="00963892"/>
    <w:rsid w:val="00964843"/>
    <w:rsid w:val="009710BC"/>
    <w:rsid w:val="009715B0"/>
    <w:rsid w:val="0097379A"/>
    <w:rsid w:val="00997C80"/>
    <w:rsid w:val="009B581E"/>
    <w:rsid w:val="009D324F"/>
    <w:rsid w:val="009D461E"/>
    <w:rsid w:val="009E64A4"/>
    <w:rsid w:val="009F5419"/>
    <w:rsid w:val="00A11FBB"/>
    <w:rsid w:val="00A33CF1"/>
    <w:rsid w:val="00A50826"/>
    <w:rsid w:val="00A55E4D"/>
    <w:rsid w:val="00A6221E"/>
    <w:rsid w:val="00A82BF7"/>
    <w:rsid w:val="00A96C88"/>
    <w:rsid w:val="00AA26A5"/>
    <w:rsid w:val="00AC18A4"/>
    <w:rsid w:val="00AC429A"/>
    <w:rsid w:val="00AD277A"/>
    <w:rsid w:val="00AE6038"/>
    <w:rsid w:val="00B133B9"/>
    <w:rsid w:val="00B21F0C"/>
    <w:rsid w:val="00B26013"/>
    <w:rsid w:val="00B3321A"/>
    <w:rsid w:val="00B34EA8"/>
    <w:rsid w:val="00B36531"/>
    <w:rsid w:val="00B46A4E"/>
    <w:rsid w:val="00B47527"/>
    <w:rsid w:val="00B577C5"/>
    <w:rsid w:val="00BB5E42"/>
    <w:rsid w:val="00BE437D"/>
    <w:rsid w:val="00BE6F32"/>
    <w:rsid w:val="00BF07F6"/>
    <w:rsid w:val="00BF6981"/>
    <w:rsid w:val="00BF6FD4"/>
    <w:rsid w:val="00C12939"/>
    <w:rsid w:val="00C149F6"/>
    <w:rsid w:val="00C15716"/>
    <w:rsid w:val="00C23ABB"/>
    <w:rsid w:val="00C2657F"/>
    <w:rsid w:val="00C30329"/>
    <w:rsid w:val="00C325A1"/>
    <w:rsid w:val="00C56904"/>
    <w:rsid w:val="00C8361E"/>
    <w:rsid w:val="00CB3466"/>
    <w:rsid w:val="00CC75AD"/>
    <w:rsid w:val="00CD73F0"/>
    <w:rsid w:val="00CE05CC"/>
    <w:rsid w:val="00CE7993"/>
    <w:rsid w:val="00CF0639"/>
    <w:rsid w:val="00D22B6C"/>
    <w:rsid w:val="00D242FE"/>
    <w:rsid w:val="00D44E94"/>
    <w:rsid w:val="00D57344"/>
    <w:rsid w:val="00D65E90"/>
    <w:rsid w:val="00D82079"/>
    <w:rsid w:val="00DA4564"/>
    <w:rsid w:val="00DA66B6"/>
    <w:rsid w:val="00DC47ED"/>
    <w:rsid w:val="00E0049E"/>
    <w:rsid w:val="00E10C09"/>
    <w:rsid w:val="00E12EBA"/>
    <w:rsid w:val="00E211B0"/>
    <w:rsid w:val="00E4797D"/>
    <w:rsid w:val="00E6758B"/>
    <w:rsid w:val="00E7299C"/>
    <w:rsid w:val="00E775F7"/>
    <w:rsid w:val="00E916BA"/>
    <w:rsid w:val="00E96B91"/>
    <w:rsid w:val="00EA6D8A"/>
    <w:rsid w:val="00EB4CD3"/>
    <w:rsid w:val="00EC06FB"/>
    <w:rsid w:val="00EE4BD1"/>
    <w:rsid w:val="00EE5B20"/>
    <w:rsid w:val="00EF4CD1"/>
    <w:rsid w:val="00F17536"/>
    <w:rsid w:val="00F36C13"/>
    <w:rsid w:val="00F379E7"/>
    <w:rsid w:val="00F773CA"/>
    <w:rsid w:val="00FB44DA"/>
    <w:rsid w:val="00FD6F0A"/>
    <w:rsid w:val="00FE5652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7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HeaderChar">
    <w:name w:val="Header Char"/>
    <w:link w:val="Header"/>
    <w:locked/>
    <w:rsid w:val="00963892"/>
    <w:rPr>
      <w:sz w:val="24"/>
      <w:lang w:val="en-AU" w:eastAsia="en-AU" w:bidi="ar-SA"/>
    </w:rPr>
  </w:style>
  <w:style w:type="character" w:styleId="CommentReference">
    <w:name w:val="annotation reference"/>
    <w:semiHidden/>
    <w:rsid w:val="00707E68"/>
    <w:rPr>
      <w:sz w:val="16"/>
      <w:szCs w:val="16"/>
    </w:rPr>
  </w:style>
  <w:style w:type="paragraph" w:styleId="CommentText">
    <w:name w:val="annotation text"/>
    <w:basedOn w:val="Normal"/>
    <w:semiHidden/>
    <w:rsid w:val="00707E68"/>
    <w:rPr>
      <w:sz w:val="20"/>
    </w:rPr>
  </w:style>
  <w:style w:type="paragraph" w:styleId="CommentSubject">
    <w:name w:val="annotation subject"/>
    <w:basedOn w:val="CommentText"/>
    <w:next w:val="CommentText"/>
    <w:semiHidden/>
    <w:rsid w:val="00707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1857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2177</CharactersWithSpaces>
  <SharedDoc>false</SharedDoc>
  <HyperlinkBase>https://www.cabinet.qld.gov.au/documents/2013/Mar/QCAT JPs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2013-03-12T01:00:00Z</cp:lastPrinted>
  <dcterms:created xsi:type="dcterms:W3CDTF">2017-10-25T00:52:00Z</dcterms:created>
  <dcterms:modified xsi:type="dcterms:W3CDTF">2018-03-06T01:19:00Z</dcterms:modified>
  <cp:category>Legislation,Justice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-1703109598</vt:i4>
  </property>
  <property fmtid="{D5CDD505-2E9C-101B-9397-08002B2CF9AE}" pid="3" name="_NewReviewCycle">
    <vt:lpwstr/>
  </property>
  <property fmtid="{D5CDD505-2E9C-101B-9397-08002B2CF9AE}" pid="4" name="_PreviousAdHocReviewCycleID">
    <vt:i4>-1916892341</vt:i4>
  </property>
  <property fmtid="{D5CDD505-2E9C-101B-9397-08002B2CF9AE}" pid="5" name="_ReviewingToolsShownOnce">
    <vt:lpwstr/>
  </property>
</Properties>
</file>